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>
        <w:rPr>
          <w:sz w:val="28"/>
        </w:rPr>
        <w:t>ний за 4 квартал 2017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>ных учреждений за 4 квартал 2017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 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300,7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EF5772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47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382,0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proofErr w:type="gramStart"/>
            <w:r w:rsidRPr="00B05BD3">
              <w:rPr>
                <w:sz w:val="28"/>
              </w:rPr>
              <w:t>Должности</w:t>
            </w:r>
            <w:proofErr w:type="gramEnd"/>
            <w:r w:rsidRPr="00B05BD3">
              <w:rPr>
                <w:sz w:val="28"/>
              </w:rPr>
              <w:t xml:space="preserve">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EF5772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47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602,1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47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1284,8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sectPr w:rsidR="00474ACA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3D5857"/>
    <w:rsid w:val="00474ACA"/>
    <w:rsid w:val="006C7D69"/>
    <w:rsid w:val="00756396"/>
    <w:rsid w:val="00A56E3D"/>
    <w:rsid w:val="00E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1</cp:lastModifiedBy>
  <cp:revision>3</cp:revision>
  <dcterms:created xsi:type="dcterms:W3CDTF">2018-02-27T23:22:00Z</dcterms:created>
  <dcterms:modified xsi:type="dcterms:W3CDTF">2018-03-14T11:35:00Z</dcterms:modified>
</cp:coreProperties>
</file>